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韶山市产教融合职业教育园建设项目（韶山市职业教育基地一期）</w:t>
      </w:r>
      <w:r>
        <w:rPr>
          <w:rFonts w:hint="eastAsia" w:ascii="宋体" w:hAnsi="宋体" w:cs="Arial"/>
          <w:b/>
          <w:bCs/>
          <w:sz w:val="30"/>
          <w:szCs w:val="30"/>
          <w:lang w:val="en-US" w:eastAsia="zh-CN"/>
        </w:rPr>
        <w:t>桩基工程专业分包施工</w:t>
      </w:r>
      <w:r>
        <w:rPr>
          <w:rFonts w:hint="eastAsia" w:ascii="宋体" w:hAnsi="宋体" w:cs="Arial"/>
          <w:b/>
          <w:bCs/>
          <w:sz w:val="30"/>
          <w:szCs w:val="30"/>
        </w:rPr>
        <w:t>招标公告补遗书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</w:rPr>
      </w:pPr>
      <w:r>
        <w:rPr>
          <w:rFonts w:hint="eastAsia" w:asciiTheme="minorEastAsia" w:hAnsiTheme="minorEastAsia" w:cstheme="minorEastAsia"/>
          <w:sz w:val="28"/>
          <w:szCs w:val="28"/>
        </w:rPr>
        <w:t>我司发布的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韶山市产教融合职业教育园建设项目（韶山市职业教育基地一期）桩基工程专业分包施工招标文件中“第四章：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投标文件格式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第六条：工程量清单投标报价表 （招标控制价）中：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旋挖桩入岩增加费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按照原有勘察报告实际为强风化岩层，勘察报告中未见有中风化岩层，依据项目现场最新超前钻岩土工程施工勘察报告，1#及4#栋区域存在中风化岩层，故工程量清单投标报价表 （招标控制价）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增加旋挖钻中风化岩层报价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，具体报价表修改见附件。</w:t>
      </w:r>
    </w:p>
    <w:p>
      <w:pPr>
        <w:ind w:left="280"/>
        <w:jc w:val="left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ind w:left="280"/>
        <w:jc w:val="left"/>
      </w:pPr>
    </w:p>
    <w:p>
      <w:pPr>
        <w:jc w:val="left"/>
      </w:pPr>
    </w:p>
    <w:p>
      <w:pPr>
        <w:jc w:val="left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湖南湘江工程建设有限公司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ind w:firstLine="482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一、投  标 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</w:t>
      </w:r>
      <w:r>
        <w:rPr>
          <w:rFonts w:hint="eastAsia" w:ascii="仿宋" w:hAnsi="仿宋" w:eastAsia="仿宋" w:cs="仿宋"/>
          <w:b/>
          <w:color w:val="auto"/>
          <w:kern w:val="44"/>
          <w:sz w:val="28"/>
          <w:szCs w:val="28"/>
          <w:u w:val="single"/>
        </w:rPr>
        <w:t xml:space="preserve"> 湖南湘江工程建设有限公司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red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根据已收到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>韶山市产教融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  <w:lang w:val="en-US" w:eastAsia="zh-CN"/>
        </w:rPr>
        <w:t>合职业教育园建设项目（韶山市职业教育基地一期）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>桩基工程专业分包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的招标文件，遵照国家有关规定，我方经考察现场和研究上述工程招标文件的全部内容后，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我方兹以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旋挖桩土层桩径桩径≤1200mm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元/m，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旋挖桩入岩增加费（强风化岩）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元/m，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旋挖桩入岩增加费（中风化岩）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元/m，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钢护筒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元/m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开孔护筒不计费用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,设备进出场费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套，自带发电机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包干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作为我方的投标价格，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投标总价：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（以上价格均为含税价格，税率9%）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并严格按照合同约定，施工、竣工和交付本工程并维修其中的任何缺陷。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1、一旦我方中标，我方保证按照合同约定的开工日期开始本工程的施工，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日历天内完工，并确保一次性通过桩基竣工验收，工程质量达到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single"/>
        </w:rPr>
        <w:t>符合国家现行规范要求，达到合格工程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标准。我方同意本投标函在招标文件规定的提交投标文件截止时间后，在投标文件规定的投标有效期期满前对我方具有约束力，且随时准备接受你方发出的中标通知书。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2、在签署协议书之前，你方的中标通知书连同本投标函，包括投标函附录和承诺书，对双方具有约束力。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3、投标自开标日起有效期为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40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个日历日。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4、若在开标规定时间和日期后，我方在投标有效期内撤回投标，我方同意招标方没收投标保证金。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0" w:firstLineChars="2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(盖公章) 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00" w:firstLineChars="2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(签  字)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日      期：      年   月   日</w:t>
      </w:r>
    </w:p>
    <w:p>
      <w:pPr>
        <w:rPr>
          <w:rFonts w:hint="eastAsia" w:ascii="仿宋" w:hAnsi="仿宋" w:eastAsia="仿宋" w:cs="仿宋"/>
          <w:b/>
          <w:i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iCs/>
          <w:color w:val="0000FF"/>
          <w:sz w:val="28"/>
          <w:szCs w:val="28"/>
        </w:rPr>
        <w:br w:type="page"/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工程量清单投标报价表 （招标控制价）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（注：</w:t>
      </w:r>
      <w:r>
        <w:rPr>
          <w:rFonts w:ascii="仿宋_GB2312" w:hAnsi="仿宋" w:eastAsia="仿宋_GB2312" w:cs="仿宋_GB2312"/>
          <w:b/>
          <w:bCs/>
          <w:color w:val="auto"/>
          <w:sz w:val="28"/>
          <w:szCs w:val="28"/>
          <w:lang w:val="zh-CN"/>
        </w:rPr>
        <w:t>按招标方提供的</w:t>
      </w:r>
      <w:r>
        <w:rPr>
          <w:rFonts w:ascii="仿宋_GB2312" w:hAnsi="仿宋" w:eastAsia="仿宋_GB2312" w:cs="仿宋_GB2312"/>
          <w:b/>
          <w:bCs/>
          <w:color w:val="auto"/>
          <w:sz w:val="28"/>
          <w:szCs w:val="28"/>
        </w:rPr>
        <w:t>招标工程量清单</w:t>
      </w:r>
      <w:r>
        <w:rPr>
          <w:rFonts w:ascii="仿宋_GB2312" w:hAnsi="仿宋" w:eastAsia="仿宋_GB2312" w:cs="仿宋_GB2312"/>
          <w:b/>
          <w:bCs/>
          <w:color w:val="auto"/>
          <w:sz w:val="28"/>
          <w:szCs w:val="28"/>
          <w:lang w:val="zh-CN"/>
        </w:rPr>
        <w:t>进行报价，大于招标控制价的投标为废标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>）</w:t>
      </w:r>
    </w:p>
    <w:tbl>
      <w:tblPr>
        <w:tblStyle w:val="5"/>
        <w:tblW w:w="149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859"/>
        <w:gridCol w:w="933"/>
        <w:gridCol w:w="1078"/>
        <w:gridCol w:w="1455"/>
        <w:gridCol w:w="1005"/>
        <w:gridCol w:w="780"/>
        <w:gridCol w:w="1095"/>
        <w:gridCol w:w="1110"/>
        <w:gridCol w:w="1277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序号</w:t>
            </w:r>
          </w:p>
        </w:tc>
        <w:tc>
          <w:tcPr>
            <w:tcW w:w="28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工作内容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暂估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工程量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控制价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含税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9%)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  <w:tc>
          <w:tcPr>
            <w:tcW w:w="526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投标报价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综合单价（元）</w:t>
            </w:r>
          </w:p>
        </w:tc>
        <w:tc>
          <w:tcPr>
            <w:tcW w:w="2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不含税单价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税率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含税单价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不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含税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合价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含税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合价</w:t>
            </w:r>
          </w:p>
        </w:tc>
        <w:tc>
          <w:tcPr>
            <w:tcW w:w="280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1、工程数量按经甲方确认的实际桩长计算。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2、本综合单价已经考虑入岩和非入岩价格。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3、成孔方式根据现场条件，经甲方要求决定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4、混凝土超灌为遇溶洞等不利因素引起的土方回填、混凝土回填，工程量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不另计费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。        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5、空灌部分按80%计量。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6、开孔护筒不计费用。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7、综合单价包含内容按合同约定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旋挖桩土层桩径桩径≤1200mm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9%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旋挖桩入岩增加费（强风化岩）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旋挖桩入岩增加费（中风化岩）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钢护筒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（暂估）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设备进出场费（按每台旋挖机配套机械设备核算）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工程价款合计</w:t>
            </w:r>
          </w:p>
        </w:tc>
        <w:tc>
          <w:tcPr>
            <w:tcW w:w="63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900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备注：若本项目旋挖机需求为一台，本项目不收取进出场费，若需求超过1台，超过部分按3万元/台记取进出场费结算。</w:t>
            </w:r>
          </w:p>
        </w:tc>
      </w:tr>
    </w:tbl>
    <w:p>
      <w:r>
        <w:br w:type="page"/>
      </w:r>
    </w:p>
    <w:p>
      <w:r>
        <w:br w:type="page"/>
      </w:r>
      <w:r>
        <w:br w:type="textWrapping"/>
      </w:r>
    </w:p>
    <w:p>
      <w:pPr>
        <w:pStyle w:val="2"/>
      </w:pPr>
    </w:p>
    <w:sectPr>
      <w:pgSz w:w="16838" w:h="11906" w:orient="landscape"/>
      <w:pgMar w:top="170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915FA"/>
    <w:multiLevelType w:val="singleLevel"/>
    <w:tmpl w:val="1A3915F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TMwNWI0OGM5ZDgwZmM5ODY3YTQxYTJhZTM5NzQifQ=="/>
  </w:docVars>
  <w:rsids>
    <w:rsidRoot w:val="73FA7790"/>
    <w:rsid w:val="43651AD9"/>
    <w:rsid w:val="4D887CA6"/>
    <w:rsid w:val="5A3D1308"/>
    <w:rsid w:val="6A353466"/>
    <w:rsid w:val="73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99"/>
    <w:pPr>
      <w:spacing w:line="420" w:lineRule="exact"/>
      <w:jc w:val="center"/>
    </w:pPr>
    <w:rPr>
      <w:rFonts w:hint="eastAsia" w:ascii="宋体" w:hAnsi="宋体"/>
      <w:color w:val="00000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706</Characters>
  <Lines>0</Lines>
  <Paragraphs>0</Paragraphs>
  <TotalTime>0</TotalTime>
  <ScaleCrop>false</ScaleCrop>
  <LinksUpToDate>false</LinksUpToDate>
  <CharactersWithSpaces>807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2023-01-08T12:56:00Z</dcterms:created>
  <dc:creator>Administrator</dc:creator>
  <cp:lastModifiedBy>Administrator</cp:lastModifiedBy>
  <dcterms:modified xsi:type="dcterms:W3CDTF">2023-01-09T03:35:36Z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6930A4F6DF3A4237B7C449BFB078F627</vt:lpwstr>
  </property>
</Properties>
</file>