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snapToGrid/>
        <w:spacing w:after="0" w:line="620" w:lineRule="atLeast"/>
        <w:jc w:val="center"/>
        <w:textAlignment w:val="center"/>
        <w:rPr>
          <w:rFonts w:ascii="Calibri" w:hAnsi="Calibri" w:eastAsia="宋体" w:cs="宋体"/>
          <w:color w:val="000000"/>
          <w:sz w:val="21"/>
          <w:szCs w:val="21"/>
        </w:rPr>
      </w:pPr>
      <w:r>
        <w:rPr>
          <w:rFonts w:hint="eastAsia" w:ascii="宋体" w:hAnsi="宋体" w:eastAsia="宋体" w:cs="宋体"/>
          <w:color w:val="000000"/>
          <w:sz w:val="32"/>
          <w:szCs w:val="32"/>
        </w:rPr>
        <w:t>             </w:t>
      </w:r>
      <w:bookmarkStart w:id="0" w:name="_GoBack"/>
      <w:bookmarkEnd w:id="0"/>
      <w:r>
        <w:rPr>
          <w:rFonts w:hint="eastAsia" w:ascii="华文中宋" w:hAnsi="Calibri" w:eastAsia="华文中宋" w:cs="宋体"/>
          <w:b/>
          <w:bCs/>
          <w:color w:val="000000"/>
          <w:sz w:val="44"/>
          <w:szCs w:val="44"/>
        </w:rPr>
        <w:t> </w:t>
      </w:r>
    </w:p>
    <w:p>
      <w:pPr>
        <w:wordWrap w:val="0"/>
        <w:adjustRightInd/>
        <w:snapToGrid/>
        <w:spacing w:after="0" w:line="315" w:lineRule="atLeast"/>
        <w:jc w:val="center"/>
        <w:textAlignment w:val="center"/>
        <w:rPr>
          <w:rFonts w:ascii="Calibri" w:hAnsi="Calibri" w:eastAsia="宋体" w:cs="宋体"/>
          <w:color w:val="000000"/>
          <w:sz w:val="21"/>
          <w:szCs w:val="21"/>
        </w:rPr>
      </w:pPr>
      <w:r>
        <w:rPr>
          <w:rFonts w:hint="eastAsia" w:ascii="华文中宋" w:hAnsi="Calibri" w:eastAsia="华文中宋" w:cs="宋体"/>
          <w:b/>
          <w:bCs/>
          <w:color w:val="000000"/>
          <w:sz w:val="44"/>
          <w:szCs w:val="44"/>
        </w:rPr>
        <w:t>长沙市装配式房屋建筑项目建设管理细则</w:t>
      </w:r>
    </w:p>
    <w:p>
      <w:pPr>
        <w:wordWrap w:val="0"/>
        <w:adjustRightInd/>
        <w:snapToGrid/>
        <w:spacing w:after="0" w:line="315" w:lineRule="atLeast"/>
        <w:ind w:firstLine="646"/>
        <w:jc w:val="center"/>
        <w:textAlignment w:val="center"/>
        <w:rPr>
          <w:rFonts w:ascii="Calibri" w:hAnsi="Calibri" w:eastAsia="宋体" w:cs="宋体"/>
          <w:color w:val="000000"/>
          <w:sz w:val="21"/>
          <w:szCs w:val="21"/>
        </w:rPr>
      </w:pPr>
      <w:r>
        <w:rPr>
          <w:rFonts w:hint="eastAsia" w:ascii="宋体" w:hAnsi="宋体" w:eastAsia="宋体" w:cs="宋体"/>
          <w:color w:val="000000"/>
          <w:sz w:val="32"/>
          <w:szCs w:val="32"/>
        </w:rPr>
        <w:t> </w:t>
      </w:r>
    </w:p>
    <w:p>
      <w:pPr>
        <w:wordWrap w:val="0"/>
        <w:adjustRightInd/>
        <w:snapToGrid/>
        <w:spacing w:after="0" w:line="315" w:lineRule="atLeast"/>
        <w:ind w:firstLine="646"/>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为贯彻落实《湖南省政府办公厅关于加快推进装配式建筑发展的实施意见》（湘政办发[2017]28号）、《长沙市人民政府办公厅关于进一步推进装配式建筑发展的通知》（长政办函[2017]177号）等文件精神，加快推进装配式建筑发展，指导装配式房屋建筑项目建设，结合我市实际，制定本细则。</w:t>
      </w:r>
    </w:p>
    <w:p>
      <w:pPr>
        <w:wordWrap w:val="0"/>
        <w:adjustRightInd/>
        <w:snapToGrid/>
        <w:spacing w:before="120" w:after="0" w:line="315" w:lineRule="atLeast"/>
        <w:jc w:val="center"/>
        <w:textAlignment w:val="center"/>
        <w:rPr>
          <w:rFonts w:ascii="Calibri" w:hAnsi="Calibri" w:eastAsia="宋体" w:cs="宋体"/>
          <w:color w:val="000000"/>
          <w:sz w:val="21"/>
          <w:szCs w:val="21"/>
        </w:rPr>
      </w:pPr>
      <w:r>
        <w:rPr>
          <w:rFonts w:hint="eastAsia" w:ascii="华文中宋" w:hAnsi="Calibri" w:eastAsia="华文中宋" w:cs="宋体"/>
          <w:b/>
          <w:bCs/>
          <w:color w:val="000000"/>
          <w:sz w:val="32"/>
          <w:szCs w:val="32"/>
        </w:rPr>
        <w:t>第一章 </w:t>
      </w:r>
      <w:r>
        <w:rPr>
          <w:rFonts w:hint="eastAsia" w:ascii="华文中宋" w:hAnsi="Calibri" w:eastAsia="华文中宋" w:cs="宋体"/>
          <w:b/>
          <w:bCs/>
          <w:color w:val="000000"/>
          <w:sz w:val="32"/>
        </w:rPr>
        <w:t> </w:t>
      </w:r>
      <w:r>
        <w:rPr>
          <w:rFonts w:hint="eastAsia" w:ascii="华文中宋" w:hAnsi="Calibri" w:eastAsia="华文中宋" w:cs="宋体"/>
          <w:b/>
          <w:bCs/>
          <w:color w:val="000000"/>
          <w:sz w:val="32"/>
          <w:szCs w:val="32"/>
        </w:rPr>
        <w:t>基本规定</w:t>
      </w:r>
    </w:p>
    <w:p>
      <w:pPr>
        <w:wordWrap w:val="0"/>
        <w:adjustRightInd/>
        <w:snapToGrid/>
        <w:spacing w:after="0" w:line="315" w:lineRule="atLeast"/>
        <w:ind w:firstLine="646"/>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第一条</w:t>
      </w:r>
      <w:r>
        <w:rPr>
          <w:rFonts w:hint="eastAsia" w:ascii="宋体" w:hAnsi="宋体" w:eastAsia="宋体" w:cs="宋体"/>
          <w:b/>
          <w:bCs/>
          <w:color w:val="000000"/>
          <w:sz w:val="32"/>
        </w:rPr>
        <w:t> </w:t>
      </w:r>
      <w:r>
        <w:rPr>
          <w:rFonts w:hint="eastAsia" w:ascii="仿宋" w:hAnsi="仿宋" w:eastAsia="仿宋" w:cs="宋体"/>
          <w:color w:val="000000"/>
          <w:sz w:val="32"/>
          <w:szCs w:val="32"/>
        </w:rPr>
        <w:t>在本市行政区域内采用装配式技术建造的房屋建筑项目适用本细则。</w:t>
      </w:r>
    </w:p>
    <w:p>
      <w:pPr>
        <w:wordWrap w:val="0"/>
        <w:adjustRightInd/>
        <w:snapToGrid/>
        <w:spacing w:after="0" w:line="315" w:lineRule="atLeast"/>
        <w:ind w:firstLine="646"/>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第二条</w:t>
      </w:r>
      <w:r>
        <w:rPr>
          <w:rFonts w:hint="eastAsia" w:ascii="宋体" w:hAnsi="宋体" w:eastAsia="宋体" w:cs="宋体"/>
          <w:color w:val="000000"/>
          <w:sz w:val="32"/>
        </w:rPr>
        <w:t> </w:t>
      </w:r>
      <w:r>
        <w:rPr>
          <w:rFonts w:hint="eastAsia" w:ascii="仿宋" w:hAnsi="仿宋" w:eastAsia="仿宋" w:cs="宋体"/>
          <w:color w:val="000000"/>
          <w:sz w:val="32"/>
          <w:szCs w:val="32"/>
        </w:rPr>
        <w:t>市住房和城乡建设委员会（以下简称市住建委）负责全市装配式房屋建筑项目建设的监督管理工作，并组织实施本细则。市住建委负责全市装配式建筑工作，市装配式建筑促进中心（以下简称促进中心）负责具体工作的执行，市城市建设科学研究院提供技术支撑，其他相关部门按照各自职能分工负责相应范围内装配式房屋建筑项目的建设管理。</w:t>
      </w:r>
    </w:p>
    <w:p>
      <w:pPr>
        <w:wordWrap w:val="0"/>
        <w:adjustRightInd/>
        <w:snapToGrid/>
        <w:spacing w:after="0" w:line="315" w:lineRule="atLeast"/>
        <w:ind w:firstLine="646"/>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湘江新区、高新区以及各区县（市）住房城乡建设主管部门按照职能职责负责本辖区内装配式房屋建筑项目建设的监督管理工作。</w:t>
      </w:r>
    </w:p>
    <w:p>
      <w:pPr>
        <w:wordWrap w:val="0"/>
        <w:adjustRightInd/>
        <w:snapToGrid/>
        <w:spacing w:after="0" w:line="315" w:lineRule="atLeast"/>
        <w:ind w:firstLine="646"/>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第三条</w:t>
      </w:r>
      <w:r>
        <w:rPr>
          <w:rFonts w:hint="eastAsia" w:ascii="宋体" w:hAnsi="宋体" w:eastAsia="宋体" w:cs="宋体"/>
          <w:color w:val="000000"/>
          <w:sz w:val="32"/>
        </w:rPr>
        <w:t> </w:t>
      </w:r>
      <w:r>
        <w:rPr>
          <w:rFonts w:hint="eastAsia" w:ascii="仿宋" w:hAnsi="仿宋" w:eastAsia="仿宋" w:cs="宋体"/>
          <w:color w:val="000000"/>
          <w:sz w:val="32"/>
          <w:szCs w:val="32"/>
        </w:rPr>
        <w:t>建立长沙市装配式建筑质量追溯体系暨大数据服务平台系统（以下简称质量追溯体系平台），作为我市装配式建筑的信息化管理与服务平台。装配式房屋建筑项目的建设单位、设计单位、施工单位、监理单位、构件生产单位，应按相关要求将项目各个实施阶段的信息上传至质量追溯体系平台。</w:t>
      </w:r>
    </w:p>
    <w:p>
      <w:pPr>
        <w:wordWrap w:val="0"/>
        <w:adjustRightInd/>
        <w:snapToGrid/>
        <w:spacing w:before="120" w:after="0" w:line="315" w:lineRule="atLeast"/>
        <w:jc w:val="center"/>
        <w:textAlignment w:val="center"/>
        <w:rPr>
          <w:rFonts w:ascii="Calibri" w:hAnsi="Calibri" w:eastAsia="宋体" w:cs="宋体"/>
          <w:color w:val="000000"/>
          <w:sz w:val="21"/>
          <w:szCs w:val="21"/>
        </w:rPr>
      </w:pPr>
      <w:r>
        <w:rPr>
          <w:rFonts w:hint="eastAsia" w:ascii="华文中宋" w:hAnsi="Calibri" w:eastAsia="华文中宋" w:cs="宋体"/>
          <w:b/>
          <w:bCs/>
          <w:color w:val="000000"/>
          <w:sz w:val="32"/>
          <w:szCs w:val="32"/>
        </w:rPr>
        <w:t>第二章 </w:t>
      </w:r>
      <w:r>
        <w:rPr>
          <w:rFonts w:hint="eastAsia" w:ascii="华文中宋" w:hAnsi="Calibri" w:eastAsia="华文中宋" w:cs="宋体"/>
          <w:b/>
          <w:bCs/>
          <w:color w:val="000000"/>
          <w:sz w:val="32"/>
        </w:rPr>
        <w:t> </w:t>
      </w:r>
      <w:r>
        <w:rPr>
          <w:rFonts w:hint="eastAsia" w:ascii="华文中宋" w:hAnsi="Calibri" w:eastAsia="华文中宋" w:cs="宋体"/>
          <w:b/>
          <w:bCs/>
          <w:color w:val="000000"/>
          <w:sz w:val="32"/>
          <w:szCs w:val="32"/>
        </w:rPr>
        <w:t>项目设计</w:t>
      </w:r>
    </w:p>
    <w:p>
      <w:pPr>
        <w:wordWrap w:val="0"/>
        <w:adjustRightInd/>
        <w:snapToGrid/>
        <w:spacing w:after="0" w:line="315" w:lineRule="atLeast"/>
        <w:ind w:firstLine="643"/>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第四条</w:t>
      </w:r>
      <w:r>
        <w:rPr>
          <w:rFonts w:hint="eastAsia" w:ascii="宋体" w:hAnsi="宋体" w:eastAsia="宋体" w:cs="宋体"/>
          <w:color w:val="000000"/>
          <w:sz w:val="32"/>
        </w:rPr>
        <w:t> </w:t>
      </w:r>
      <w:r>
        <w:rPr>
          <w:rFonts w:hint="eastAsia" w:ascii="仿宋" w:hAnsi="仿宋" w:eastAsia="仿宋" w:cs="宋体"/>
          <w:color w:val="000000"/>
          <w:sz w:val="32"/>
          <w:szCs w:val="32"/>
        </w:rPr>
        <w:t>建设单位须按照土地挂牌条件或立项批文中装配式建筑的相关要求组织编制初步设计文件。</w:t>
      </w:r>
    </w:p>
    <w:p>
      <w:pPr>
        <w:wordWrap w:val="0"/>
        <w:adjustRightInd/>
        <w:snapToGrid/>
        <w:spacing w:after="0" w:line="315" w:lineRule="atLeast"/>
        <w:ind w:firstLine="640"/>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装配式房屋建筑项目的初步设计文件在满足国家关于初步设计文件编制深度规定要求的基础上，还应编制装配式建筑设计专篇，专篇中应明确装配式建筑的实施面积、结构类型、预制构件种类、装配式建筑技术、装配率、关键节点连接、新技术论证等内容。</w:t>
      </w:r>
    </w:p>
    <w:p>
      <w:pPr>
        <w:wordWrap w:val="0"/>
        <w:adjustRightInd/>
        <w:snapToGrid/>
        <w:spacing w:after="0" w:line="315" w:lineRule="atLeast"/>
        <w:ind w:firstLine="643"/>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第五条</w:t>
      </w:r>
      <w:r>
        <w:rPr>
          <w:rFonts w:hint="eastAsia" w:ascii="宋体" w:hAnsi="宋体" w:eastAsia="宋体" w:cs="宋体"/>
          <w:b/>
          <w:bCs/>
          <w:color w:val="000000"/>
          <w:sz w:val="32"/>
        </w:rPr>
        <w:t> </w:t>
      </w:r>
      <w:r>
        <w:rPr>
          <w:rFonts w:hint="eastAsia" w:ascii="仿宋" w:hAnsi="仿宋" w:eastAsia="仿宋" w:cs="宋体"/>
          <w:color w:val="000000"/>
          <w:sz w:val="32"/>
          <w:szCs w:val="32"/>
        </w:rPr>
        <w:t>各级住房城乡建设主管部门应当在初步设计审查前组织核算装配式房屋建筑项目的装配率，并在初步设计批复中明确房屋建筑项目的装配式实施面积、结构类型、装配率的要求。</w:t>
      </w:r>
    </w:p>
    <w:p>
      <w:pPr>
        <w:wordWrap w:val="0"/>
        <w:adjustRightInd/>
        <w:snapToGrid/>
        <w:spacing w:after="0" w:line="315" w:lineRule="atLeast"/>
        <w:ind w:firstLine="600"/>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装配式房屋建筑项目的装配率依据《绿色装配式建筑评价标准》（DBJ43/T332-2018）进行计算。初步设计审查前的装配率由市城市建设科学研究院负责核算。</w:t>
      </w:r>
    </w:p>
    <w:p>
      <w:pPr>
        <w:wordWrap w:val="0"/>
        <w:adjustRightInd/>
        <w:snapToGrid/>
        <w:spacing w:after="0" w:line="315" w:lineRule="atLeast"/>
        <w:ind w:firstLine="643"/>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第六条</w:t>
      </w:r>
      <w:r>
        <w:rPr>
          <w:rFonts w:hint="eastAsia" w:ascii="宋体" w:hAnsi="宋体" w:eastAsia="宋体" w:cs="宋体"/>
          <w:color w:val="000000"/>
          <w:sz w:val="32"/>
        </w:rPr>
        <w:t> </w:t>
      </w:r>
      <w:r>
        <w:rPr>
          <w:rFonts w:hint="eastAsia" w:ascii="仿宋" w:hAnsi="仿宋" w:eastAsia="仿宋" w:cs="宋体"/>
          <w:color w:val="000000"/>
          <w:sz w:val="32"/>
          <w:szCs w:val="32"/>
        </w:rPr>
        <w:t>设计单位应按照标准规范以及初步设计批复要求完成装配式建筑相关内容的施工图设计，并编制《长沙市装配式房屋建筑项目设计阶段装配率计算书》。</w:t>
      </w:r>
    </w:p>
    <w:p>
      <w:pPr>
        <w:wordWrap w:val="0"/>
        <w:adjustRightInd/>
        <w:snapToGrid/>
        <w:spacing w:after="0" w:line="315" w:lineRule="atLeast"/>
        <w:ind w:firstLine="640"/>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设计单位应配合建设单位做好关键节点和构件的技术指导工作。</w:t>
      </w:r>
    </w:p>
    <w:p>
      <w:pPr>
        <w:wordWrap w:val="0"/>
        <w:adjustRightInd/>
        <w:snapToGrid/>
        <w:spacing w:after="0" w:line="315" w:lineRule="atLeast"/>
        <w:ind w:firstLine="643"/>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第七条</w:t>
      </w:r>
      <w:r>
        <w:rPr>
          <w:rFonts w:hint="eastAsia" w:ascii="宋体" w:hAnsi="宋体" w:eastAsia="宋体" w:cs="宋体"/>
          <w:color w:val="000000"/>
          <w:sz w:val="32"/>
        </w:rPr>
        <w:t> </w:t>
      </w:r>
      <w:r>
        <w:rPr>
          <w:rFonts w:hint="eastAsia" w:ascii="仿宋" w:hAnsi="仿宋" w:eastAsia="仿宋" w:cs="宋体"/>
          <w:color w:val="000000"/>
          <w:sz w:val="32"/>
          <w:szCs w:val="32"/>
        </w:rPr>
        <w:t>建设单位应将施工图设计文件以及装配式房屋建筑结构体系、装配率等说明及计算书一并报送施工图审查机构审查。</w:t>
      </w:r>
    </w:p>
    <w:p>
      <w:pPr>
        <w:wordWrap w:val="0"/>
        <w:adjustRightInd/>
        <w:snapToGrid/>
        <w:spacing w:after="0" w:line="315" w:lineRule="atLeast"/>
        <w:ind w:firstLine="640"/>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施工图审查机构应按照国家有关装配式建筑标准规范对施工图设计文件进行审查，对不符合装配式建筑标准规范和政策规定的施工图设计文件,不得出具合格书。</w:t>
      </w:r>
    </w:p>
    <w:p>
      <w:pPr>
        <w:wordWrap w:val="0"/>
        <w:adjustRightInd/>
        <w:snapToGrid/>
        <w:spacing w:after="0" w:line="315" w:lineRule="atLeast"/>
        <w:ind w:firstLine="640"/>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施工图设计文件涉及装配式技术及装配率较大变动的，须重新报审。变动后的装配率不得低于初步设计批复中装配率的要求。</w:t>
      </w:r>
    </w:p>
    <w:p>
      <w:pPr>
        <w:wordWrap w:val="0"/>
        <w:adjustRightInd/>
        <w:snapToGrid/>
        <w:spacing w:after="0" w:line="315" w:lineRule="atLeast"/>
        <w:ind w:firstLine="643"/>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第八条</w:t>
      </w:r>
      <w:r>
        <w:rPr>
          <w:rFonts w:hint="eastAsia" w:ascii="宋体" w:hAnsi="宋体" w:eastAsia="宋体" w:cs="宋体"/>
          <w:b/>
          <w:bCs/>
          <w:color w:val="000000"/>
          <w:sz w:val="32"/>
        </w:rPr>
        <w:t> </w:t>
      </w:r>
      <w:r>
        <w:rPr>
          <w:rFonts w:hint="eastAsia" w:ascii="仿宋" w:hAnsi="仿宋" w:eastAsia="仿宋" w:cs="宋体"/>
          <w:color w:val="000000"/>
          <w:sz w:val="32"/>
          <w:szCs w:val="32"/>
        </w:rPr>
        <w:t>建设单位在完成施工图审查备案后，须将项目情况、设计图纸等项目信息与资料上传至质量追溯体系平台。</w:t>
      </w:r>
    </w:p>
    <w:p>
      <w:pPr>
        <w:wordWrap w:val="0"/>
        <w:adjustRightInd/>
        <w:snapToGrid/>
        <w:spacing w:before="120" w:after="0" w:line="315" w:lineRule="atLeast"/>
        <w:jc w:val="center"/>
        <w:textAlignment w:val="center"/>
        <w:rPr>
          <w:rFonts w:ascii="Calibri" w:hAnsi="Calibri" w:eastAsia="宋体" w:cs="宋体"/>
          <w:color w:val="000000"/>
          <w:sz w:val="21"/>
          <w:szCs w:val="21"/>
        </w:rPr>
      </w:pPr>
      <w:r>
        <w:rPr>
          <w:rFonts w:hint="eastAsia" w:ascii="华文中宋" w:hAnsi="Calibri" w:eastAsia="华文中宋" w:cs="宋体"/>
          <w:b/>
          <w:bCs/>
          <w:color w:val="000000"/>
          <w:sz w:val="32"/>
          <w:szCs w:val="32"/>
        </w:rPr>
        <w:t>第三章  </w:t>
      </w:r>
      <w:r>
        <w:rPr>
          <w:rFonts w:hint="eastAsia" w:ascii="华文中宋" w:hAnsi="Calibri" w:eastAsia="华文中宋" w:cs="宋体"/>
          <w:b/>
          <w:bCs/>
          <w:color w:val="000000"/>
          <w:sz w:val="32"/>
        </w:rPr>
        <w:t> </w:t>
      </w:r>
      <w:r>
        <w:rPr>
          <w:rFonts w:hint="eastAsia" w:ascii="华文中宋" w:hAnsi="Calibri" w:eastAsia="华文中宋" w:cs="宋体"/>
          <w:b/>
          <w:bCs/>
          <w:color w:val="000000"/>
          <w:sz w:val="32"/>
          <w:szCs w:val="32"/>
        </w:rPr>
        <w:t>项目发包</w:t>
      </w:r>
    </w:p>
    <w:p>
      <w:pPr>
        <w:wordWrap w:val="0"/>
        <w:adjustRightInd/>
        <w:snapToGrid/>
        <w:spacing w:after="0" w:line="315" w:lineRule="atLeast"/>
        <w:ind w:firstLine="646"/>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第九条</w:t>
      </w:r>
      <w:r>
        <w:rPr>
          <w:rFonts w:hint="eastAsia" w:ascii="宋体" w:hAnsi="宋体" w:eastAsia="宋体" w:cs="宋体"/>
          <w:b/>
          <w:bCs/>
          <w:color w:val="000000"/>
          <w:sz w:val="32"/>
        </w:rPr>
        <w:t> </w:t>
      </w:r>
      <w:r>
        <w:rPr>
          <w:rFonts w:hint="eastAsia" w:ascii="仿宋" w:hAnsi="仿宋" w:eastAsia="仿宋" w:cs="宋体"/>
          <w:color w:val="000000"/>
          <w:sz w:val="32"/>
          <w:szCs w:val="32"/>
        </w:rPr>
        <w:t>装配式房屋建筑项目应采用工程总承包模式，并按照相关法律法规规定进行发包。</w:t>
      </w:r>
    </w:p>
    <w:p>
      <w:pPr>
        <w:wordWrap w:val="0"/>
        <w:adjustRightInd/>
        <w:snapToGrid/>
        <w:spacing w:after="0" w:line="315" w:lineRule="atLeast"/>
        <w:ind w:firstLine="643"/>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第十条</w:t>
      </w:r>
      <w:r>
        <w:rPr>
          <w:rFonts w:hint="eastAsia" w:ascii="宋体" w:hAnsi="宋体" w:eastAsia="宋体" w:cs="宋体"/>
          <w:b/>
          <w:bCs/>
          <w:color w:val="000000"/>
          <w:sz w:val="32"/>
        </w:rPr>
        <w:t> </w:t>
      </w:r>
      <w:r>
        <w:rPr>
          <w:rFonts w:hint="eastAsia" w:ascii="仿宋" w:hAnsi="仿宋" w:eastAsia="仿宋" w:cs="宋体"/>
          <w:color w:val="000000"/>
          <w:sz w:val="32"/>
          <w:szCs w:val="32"/>
        </w:rPr>
        <w:t>发包单位和总承包单位应当按照法律、法规及相关政策规定签订总承包合同，并在合同中约定风险分担范围。</w:t>
      </w:r>
    </w:p>
    <w:p>
      <w:pPr>
        <w:wordWrap w:val="0"/>
        <w:adjustRightInd/>
        <w:snapToGrid/>
        <w:spacing w:before="120" w:after="0" w:line="315" w:lineRule="atLeast"/>
        <w:jc w:val="center"/>
        <w:textAlignment w:val="center"/>
        <w:rPr>
          <w:rFonts w:ascii="Calibri" w:hAnsi="Calibri" w:eastAsia="宋体" w:cs="宋体"/>
          <w:color w:val="000000"/>
          <w:sz w:val="21"/>
          <w:szCs w:val="21"/>
        </w:rPr>
      </w:pPr>
      <w:r>
        <w:rPr>
          <w:rFonts w:hint="eastAsia" w:ascii="华文中宋" w:hAnsi="Calibri" w:eastAsia="华文中宋" w:cs="宋体"/>
          <w:b/>
          <w:bCs/>
          <w:color w:val="000000"/>
          <w:sz w:val="32"/>
          <w:szCs w:val="32"/>
        </w:rPr>
        <w:t>第四章 </w:t>
      </w:r>
      <w:r>
        <w:rPr>
          <w:rFonts w:hint="eastAsia" w:ascii="华文中宋" w:hAnsi="Calibri" w:eastAsia="华文中宋" w:cs="宋体"/>
          <w:b/>
          <w:bCs/>
          <w:color w:val="000000"/>
          <w:sz w:val="32"/>
        </w:rPr>
        <w:t> </w:t>
      </w:r>
      <w:r>
        <w:rPr>
          <w:rFonts w:hint="eastAsia" w:ascii="华文中宋" w:hAnsi="Calibri" w:eastAsia="华文中宋" w:cs="宋体"/>
          <w:b/>
          <w:bCs/>
          <w:color w:val="000000"/>
          <w:sz w:val="32"/>
          <w:szCs w:val="32"/>
        </w:rPr>
        <w:t>生产运输</w:t>
      </w:r>
    </w:p>
    <w:p>
      <w:pPr>
        <w:wordWrap w:val="0"/>
        <w:adjustRightInd/>
        <w:snapToGrid/>
        <w:spacing w:after="0" w:line="315" w:lineRule="atLeast"/>
        <w:ind w:firstLine="643"/>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第十一条</w:t>
      </w:r>
      <w:r>
        <w:rPr>
          <w:rFonts w:hint="eastAsia" w:ascii="宋体" w:hAnsi="宋体" w:eastAsia="宋体" w:cs="宋体"/>
          <w:b/>
          <w:bCs/>
          <w:color w:val="000000"/>
          <w:sz w:val="32"/>
        </w:rPr>
        <w:t> </w:t>
      </w:r>
      <w:r>
        <w:rPr>
          <w:rFonts w:hint="eastAsia" w:ascii="仿宋" w:hAnsi="仿宋" w:eastAsia="仿宋" w:cs="宋体"/>
          <w:color w:val="000000"/>
          <w:sz w:val="32"/>
          <w:szCs w:val="32"/>
        </w:rPr>
        <w:t>市住建委对我市装配式房屋建筑项目使用的部品部件实施目录管理。</w:t>
      </w:r>
    </w:p>
    <w:p>
      <w:pPr>
        <w:wordWrap w:val="0"/>
        <w:adjustRightInd/>
        <w:snapToGrid/>
        <w:spacing w:after="0" w:line="315" w:lineRule="atLeast"/>
        <w:ind w:firstLine="640"/>
        <w:textAlignment w:val="center"/>
        <w:rPr>
          <w:rFonts w:ascii="Calibri" w:hAnsi="Calibri" w:eastAsia="宋体" w:cs="宋体"/>
          <w:color w:val="000000"/>
          <w:sz w:val="21"/>
          <w:szCs w:val="21"/>
        </w:rPr>
      </w:pPr>
      <w:r>
        <w:rPr>
          <w:rFonts w:hint="eastAsia" w:ascii="仿宋" w:hAnsi="仿宋" w:eastAsia="仿宋" w:cs="宋体"/>
          <w:color w:val="000000"/>
          <w:sz w:val="32"/>
          <w:szCs w:val="32"/>
        </w:rPr>
        <w:t>部品部件的生产企业必须具备相应的生产设施设备、工艺条件、试验检验能力，建立完善的质量管理体系，其构件生产过程的信息报送须达到质量追溯体系平台管理的相关要求。</w:t>
      </w:r>
    </w:p>
    <w:p>
      <w:pPr>
        <w:wordWrap w:val="0"/>
        <w:adjustRightInd/>
        <w:snapToGrid/>
        <w:spacing w:after="0" w:line="315" w:lineRule="atLeast"/>
        <w:ind w:firstLine="643"/>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第十二条</w:t>
      </w:r>
      <w:r>
        <w:rPr>
          <w:rFonts w:hint="eastAsia" w:ascii="宋体" w:hAnsi="宋体" w:eastAsia="宋体" w:cs="宋体"/>
          <w:color w:val="000000"/>
          <w:sz w:val="32"/>
        </w:rPr>
        <w:t> </w:t>
      </w:r>
      <w:r>
        <w:rPr>
          <w:rFonts w:hint="eastAsia" w:ascii="仿宋" w:hAnsi="仿宋" w:eastAsia="仿宋" w:cs="宋体"/>
          <w:color w:val="000000"/>
          <w:sz w:val="32"/>
          <w:szCs w:val="32"/>
        </w:rPr>
        <w:t>装配式房屋建筑部品部件生产企业须严格按照国家标准和通过施工图审查备案的相关设计文件进行部品部件的生产制作。</w:t>
      </w:r>
    </w:p>
    <w:p>
      <w:pPr>
        <w:wordWrap w:val="0"/>
        <w:adjustRightInd/>
        <w:snapToGrid/>
        <w:spacing w:after="0" w:line="315" w:lineRule="atLeast"/>
        <w:ind w:firstLine="643"/>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第十三条</w:t>
      </w:r>
      <w:r>
        <w:rPr>
          <w:rFonts w:hint="eastAsia" w:ascii="宋体" w:hAnsi="宋体" w:eastAsia="宋体" w:cs="宋体"/>
          <w:color w:val="000000"/>
          <w:sz w:val="32"/>
        </w:rPr>
        <w:t> </w:t>
      </w:r>
      <w:r>
        <w:rPr>
          <w:rFonts w:hint="eastAsia" w:ascii="仿宋" w:hAnsi="仿宋" w:eastAsia="仿宋" w:cs="宋体"/>
          <w:color w:val="000000"/>
          <w:sz w:val="32"/>
          <w:szCs w:val="32"/>
        </w:rPr>
        <w:t>装配式混凝土房建项目的建设单位（监理单位）、施工单位应按照《湖南省装配式混凝土建筑结构工程施工质量监督管理工作导则》(湘建建[2016]196号)的相关要求对部品部件的生产制作过程实行驻厂监理、监造。监理单位应将相关驻厂监督信息及时录入质量追溯体系平台。</w:t>
      </w:r>
    </w:p>
    <w:p>
      <w:pPr>
        <w:wordWrap w:val="0"/>
        <w:adjustRightInd/>
        <w:snapToGrid/>
        <w:spacing w:after="0" w:line="315" w:lineRule="atLeast"/>
        <w:ind w:firstLine="643"/>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第十四条</w:t>
      </w:r>
      <w:r>
        <w:rPr>
          <w:rFonts w:hint="eastAsia" w:ascii="宋体" w:hAnsi="宋体" w:eastAsia="宋体" w:cs="宋体"/>
          <w:b/>
          <w:bCs/>
          <w:color w:val="000000"/>
          <w:sz w:val="32"/>
        </w:rPr>
        <w:t> </w:t>
      </w:r>
      <w:r>
        <w:rPr>
          <w:rFonts w:hint="eastAsia" w:ascii="宋体" w:hAnsi="宋体" w:eastAsia="宋体" w:cs="宋体"/>
          <w:color w:val="000000"/>
          <w:sz w:val="32"/>
          <w:szCs w:val="32"/>
        </w:rPr>
        <w:t> </w:t>
      </w:r>
      <w:r>
        <w:rPr>
          <w:rFonts w:hint="eastAsia" w:ascii="仿宋" w:hAnsi="仿宋" w:eastAsia="仿宋" w:cs="宋体"/>
          <w:color w:val="000000"/>
          <w:sz w:val="32"/>
          <w:szCs w:val="32"/>
        </w:rPr>
        <w:t>生产企业应做好部品部件运输过程中的安全和成品防护措施，并将相关信息及时录入质量追溯体系平台。</w:t>
      </w:r>
    </w:p>
    <w:p>
      <w:pPr>
        <w:wordWrap w:val="0"/>
        <w:adjustRightInd/>
        <w:snapToGrid/>
        <w:spacing w:before="120" w:after="0" w:line="315" w:lineRule="atLeast"/>
        <w:jc w:val="center"/>
        <w:textAlignment w:val="center"/>
        <w:rPr>
          <w:rFonts w:ascii="Calibri" w:hAnsi="Calibri" w:eastAsia="宋体" w:cs="宋体"/>
          <w:color w:val="000000"/>
          <w:sz w:val="21"/>
          <w:szCs w:val="21"/>
        </w:rPr>
      </w:pPr>
      <w:r>
        <w:rPr>
          <w:rFonts w:hint="eastAsia" w:ascii="华文中宋" w:hAnsi="Calibri" w:eastAsia="华文中宋" w:cs="宋体"/>
          <w:b/>
          <w:bCs/>
          <w:color w:val="000000"/>
          <w:sz w:val="32"/>
          <w:szCs w:val="32"/>
        </w:rPr>
        <w:t>第五章 项目施工</w:t>
      </w:r>
    </w:p>
    <w:p>
      <w:pPr>
        <w:wordWrap w:val="0"/>
        <w:adjustRightInd/>
        <w:snapToGrid/>
        <w:spacing w:after="0" w:line="315" w:lineRule="atLeast"/>
        <w:ind w:firstLine="646"/>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第十五条</w:t>
      </w:r>
      <w:r>
        <w:rPr>
          <w:rFonts w:hint="eastAsia" w:ascii="宋体" w:hAnsi="宋体" w:eastAsia="宋体" w:cs="宋体"/>
          <w:color w:val="000000"/>
          <w:sz w:val="32"/>
          <w:szCs w:val="32"/>
        </w:rPr>
        <w:t> </w:t>
      </w:r>
      <w:r>
        <w:rPr>
          <w:rFonts w:hint="eastAsia" w:ascii="宋体" w:hAnsi="宋体" w:eastAsia="宋体" w:cs="宋体"/>
          <w:color w:val="000000"/>
          <w:sz w:val="32"/>
        </w:rPr>
        <w:t> </w:t>
      </w:r>
      <w:r>
        <w:rPr>
          <w:rFonts w:hint="eastAsia" w:ascii="仿宋" w:hAnsi="仿宋" w:eastAsia="仿宋" w:cs="宋体"/>
          <w:color w:val="000000"/>
          <w:sz w:val="32"/>
          <w:szCs w:val="32"/>
        </w:rPr>
        <w:t>装配式房屋建筑项目在办理《建筑工程施工许可证》时，房地产开发企业缴纳的房地产开发项目资本金，可按《长沙市人民政府关于加快推进两型住宅产业化的意见》（长政发[2014]29号）的相关规定，实行资本金监管额度减半。</w:t>
      </w:r>
    </w:p>
    <w:p>
      <w:pPr>
        <w:wordWrap w:val="0"/>
        <w:adjustRightInd/>
        <w:snapToGrid/>
        <w:spacing w:after="0" w:line="315" w:lineRule="atLeast"/>
        <w:ind w:firstLine="646"/>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第十六条</w:t>
      </w:r>
      <w:r>
        <w:rPr>
          <w:rFonts w:hint="eastAsia" w:ascii="宋体" w:hAnsi="宋体" w:eastAsia="宋体" w:cs="宋体"/>
          <w:b/>
          <w:bCs/>
          <w:color w:val="000000"/>
          <w:sz w:val="32"/>
        </w:rPr>
        <w:t> </w:t>
      </w:r>
      <w:r>
        <w:rPr>
          <w:rFonts w:hint="eastAsia" w:ascii="仿宋" w:hAnsi="仿宋" w:eastAsia="仿宋" w:cs="宋体"/>
          <w:color w:val="000000"/>
          <w:sz w:val="32"/>
          <w:szCs w:val="32"/>
        </w:rPr>
        <w:t>施工单位应按通过审查的施工图设计文件、《装配式混凝土建筑技术标准》GB/T51231、《湖南省装配式混凝土建筑结构工程施工质量监督管理工作导则》(湘建建[2016]196号)等装配式建筑相关技术标准组织现场施工。</w:t>
      </w:r>
    </w:p>
    <w:p>
      <w:pPr>
        <w:wordWrap w:val="0"/>
        <w:adjustRightInd/>
        <w:snapToGrid/>
        <w:spacing w:after="0" w:line="315" w:lineRule="atLeast"/>
        <w:ind w:firstLine="646"/>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施工单位应加强对施工现场垂直运输设备、起重吊装、临时用电、大型构件临时支撑、高处作业等施工安全重大危险源的控制管理，并收集和保留施工相关资料。</w:t>
      </w:r>
    </w:p>
    <w:p>
      <w:pPr>
        <w:wordWrap w:val="0"/>
        <w:adjustRightInd/>
        <w:snapToGrid/>
        <w:spacing w:after="0" w:line="315" w:lineRule="atLeast"/>
        <w:ind w:firstLine="646"/>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施工单位应及时将施工过程的相关信息上传至质量追溯体系平台。</w:t>
      </w:r>
    </w:p>
    <w:p>
      <w:pPr>
        <w:wordWrap w:val="0"/>
        <w:adjustRightInd/>
        <w:snapToGrid/>
        <w:spacing w:after="0" w:line="315" w:lineRule="atLeast"/>
        <w:ind w:firstLine="643"/>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第十七条</w:t>
      </w:r>
      <w:r>
        <w:rPr>
          <w:rFonts w:hint="eastAsia" w:ascii="宋体" w:hAnsi="宋体" w:eastAsia="宋体" w:cs="宋体"/>
          <w:b/>
          <w:bCs/>
          <w:color w:val="000000"/>
          <w:sz w:val="32"/>
        </w:rPr>
        <w:t> </w:t>
      </w:r>
      <w:r>
        <w:rPr>
          <w:rFonts w:hint="eastAsia" w:ascii="仿宋" w:hAnsi="仿宋" w:eastAsia="仿宋" w:cs="宋体"/>
          <w:color w:val="000000"/>
          <w:sz w:val="32"/>
          <w:szCs w:val="32"/>
        </w:rPr>
        <w:t>监理单位应按通过审查的施工图设计文件、《装配式混凝土建筑技术标准》GB/T51231、《湖南省装配式混凝土建筑结构工程施工质量监督管理工作导则》(湘建建[2016]196号)等装配式建筑相关技术标准对施工过程进行监督。</w:t>
      </w:r>
    </w:p>
    <w:p>
      <w:pPr>
        <w:wordWrap w:val="0"/>
        <w:adjustRightInd/>
        <w:snapToGrid/>
        <w:spacing w:after="0" w:line="315" w:lineRule="atLeast"/>
        <w:ind w:firstLine="640"/>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监理单位应按照相关标准对预制构件进入施工现场的质量进行检验，未经检验、检验不合格或相关质量追溯信息录入不全的应做退场处理。</w:t>
      </w:r>
    </w:p>
    <w:p>
      <w:pPr>
        <w:wordWrap w:val="0"/>
        <w:adjustRightInd/>
        <w:snapToGrid/>
        <w:spacing w:after="0" w:line="315" w:lineRule="atLeast"/>
        <w:ind w:firstLine="640"/>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监理单位应加强对受力结构构件现场吊装、钢筋套筒连接、灌浆等关键节点、工序、部位施工过程的旁站监理、检查、验收，督促施工单位落实各项安全保证措施。</w:t>
      </w:r>
    </w:p>
    <w:p>
      <w:pPr>
        <w:wordWrap w:val="0"/>
        <w:adjustRightInd/>
        <w:snapToGrid/>
        <w:spacing w:after="0" w:line="315" w:lineRule="atLeast"/>
        <w:ind w:firstLine="640"/>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监理单位应及时将施工过程中的监督信息上传至质量追溯体系平台。</w:t>
      </w:r>
    </w:p>
    <w:p>
      <w:pPr>
        <w:wordWrap w:val="0"/>
        <w:adjustRightInd/>
        <w:snapToGrid/>
        <w:spacing w:after="0" w:line="315" w:lineRule="atLeast"/>
        <w:ind w:firstLine="643"/>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第十八条</w:t>
      </w:r>
      <w:r>
        <w:rPr>
          <w:rFonts w:hint="eastAsia" w:ascii="宋体" w:hAnsi="宋体" w:eastAsia="宋体" w:cs="宋体"/>
          <w:b/>
          <w:bCs/>
          <w:color w:val="000000"/>
          <w:sz w:val="32"/>
        </w:rPr>
        <w:t> </w:t>
      </w:r>
      <w:r>
        <w:rPr>
          <w:rFonts w:hint="eastAsia" w:ascii="仿宋" w:hAnsi="仿宋" w:eastAsia="仿宋" w:cs="宋体"/>
          <w:color w:val="000000"/>
          <w:sz w:val="32"/>
          <w:szCs w:val="32"/>
        </w:rPr>
        <w:t>建设工程质量和安全监督机构应当严格按照国家和地方现行装配式建筑及相关的工程施工质量验收标准规范和文件规定，制定监督方案，明确监督要点，加强过程检查，形成监督检查记录。</w:t>
      </w:r>
    </w:p>
    <w:p>
      <w:pPr>
        <w:wordWrap w:val="0"/>
        <w:adjustRightInd/>
        <w:snapToGrid/>
        <w:spacing w:after="0" w:line="315" w:lineRule="atLeast"/>
        <w:jc w:val="center"/>
        <w:textAlignment w:val="center"/>
        <w:rPr>
          <w:rFonts w:ascii="Calibri" w:hAnsi="Calibri" w:eastAsia="宋体" w:cs="宋体"/>
          <w:color w:val="000000"/>
          <w:sz w:val="21"/>
          <w:szCs w:val="21"/>
        </w:rPr>
      </w:pPr>
      <w:r>
        <w:rPr>
          <w:rFonts w:hint="eastAsia" w:ascii="华文中宋" w:hAnsi="Calibri" w:eastAsia="华文中宋" w:cs="宋体"/>
          <w:b/>
          <w:bCs/>
          <w:color w:val="000000"/>
          <w:sz w:val="32"/>
          <w:szCs w:val="32"/>
        </w:rPr>
        <w:t>第六章 项目销售</w:t>
      </w:r>
    </w:p>
    <w:p>
      <w:pPr>
        <w:wordWrap w:val="0"/>
        <w:adjustRightInd/>
        <w:snapToGrid/>
        <w:spacing w:after="0" w:line="315" w:lineRule="atLeast"/>
        <w:ind w:firstLine="643"/>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第十九条</w:t>
      </w:r>
      <w:r>
        <w:rPr>
          <w:rFonts w:hint="eastAsia" w:ascii="宋体" w:hAnsi="宋体" w:eastAsia="宋体" w:cs="宋体"/>
          <w:b/>
          <w:bCs/>
          <w:color w:val="FF0000"/>
          <w:sz w:val="32"/>
        </w:rPr>
        <w:t> </w:t>
      </w:r>
      <w:r>
        <w:rPr>
          <w:rFonts w:hint="eastAsia" w:ascii="仿宋" w:hAnsi="仿宋" w:eastAsia="仿宋" w:cs="宋体"/>
          <w:color w:val="000000"/>
          <w:sz w:val="32"/>
          <w:szCs w:val="32"/>
        </w:rPr>
        <w:t>对满足装配式建筑要求并以出让方式取得土地使用权，领取土地使用证和建设工程规划许可证的商品房项目，投入开发建设的资金达到工程建设总投资的25%以上，或完成基础工程达到正负零的标准，在已确定施工进度和竣工交付日期的前提下，可核发预售许可，法律法规另有规定的除外。</w:t>
      </w:r>
    </w:p>
    <w:p>
      <w:pPr>
        <w:wordWrap w:val="0"/>
        <w:adjustRightInd/>
        <w:snapToGrid/>
        <w:spacing w:after="0" w:line="315" w:lineRule="atLeast"/>
        <w:ind w:firstLine="640"/>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在办理《商品房预售许可证》时，允许将装配式预制构件投资计入工程建设总投资额，纳入进度衡量。</w:t>
      </w:r>
    </w:p>
    <w:p>
      <w:pPr>
        <w:wordWrap w:val="0"/>
        <w:adjustRightInd/>
        <w:snapToGrid/>
        <w:spacing w:after="0" w:line="315" w:lineRule="atLeast"/>
        <w:ind w:firstLine="643"/>
        <w:jc w:val="both"/>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第二十条</w:t>
      </w:r>
      <w:r>
        <w:rPr>
          <w:rFonts w:hint="eastAsia" w:ascii="宋体" w:hAnsi="宋体" w:eastAsia="宋体" w:cs="宋体"/>
          <w:b/>
          <w:bCs/>
          <w:color w:val="000000"/>
          <w:sz w:val="32"/>
        </w:rPr>
        <w:t> </w:t>
      </w:r>
      <w:r>
        <w:rPr>
          <w:rFonts w:hint="eastAsia" w:ascii="仿宋" w:hAnsi="仿宋" w:eastAsia="仿宋" w:cs="宋体"/>
          <w:color w:val="000000"/>
          <w:sz w:val="32"/>
          <w:szCs w:val="32"/>
        </w:rPr>
        <w:t>装配式商品房项目全装修价格核算按照《长沙市新建商品住宅全装修建设实施细则》（长住建发[2018]48号）执行。</w:t>
      </w:r>
    </w:p>
    <w:p>
      <w:pPr>
        <w:wordWrap w:val="0"/>
        <w:adjustRightInd/>
        <w:snapToGrid/>
        <w:spacing w:after="0" w:line="315" w:lineRule="atLeast"/>
        <w:ind w:firstLine="640"/>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第三方造价咨询机构在进行装配式建筑的建造技术和建造成本核算时可向促进中心咨询。</w:t>
      </w:r>
    </w:p>
    <w:p>
      <w:pPr>
        <w:wordWrap w:val="0"/>
        <w:adjustRightInd/>
        <w:snapToGrid/>
        <w:spacing w:before="120" w:after="0" w:line="315" w:lineRule="atLeast"/>
        <w:ind w:firstLine="628"/>
        <w:jc w:val="center"/>
        <w:textAlignment w:val="center"/>
        <w:rPr>
          <w:rFonts w:ascii="Calibri" w:hAnsi="Calibri" w:eastAsia="宋体" w:cs="宋体"/>
          <w:color w:val="000000"/>
          <w:sz w:val="21"/>
          <w:szCs w:val="21"/>
        </w:rPr>
      </w:pPr>
      <w:r>
        <w:rPr>
          <w:rFonts w:hint="eastAsia" w:ascii="华文中宋" w:hAnsi="Calibri" w:eastAsia="华文中宋" w:cs="宋体"/>
          <w:b/>
          <w:bCs/>
          <w:color w:val="000000"/>
          <w:sz w:val="32"/>
          <w:szCs w:val="32"/>
        </w:rPr>
        <w:t>第七章 项目验收</w:t>
      </w:r>
    </w:p>
    <w:p>
      <w:pPr>
        <w:wordWrap w:val="0"/>
        <w:adjustRightInd/>
        <w:snapToGrid/>
        <w:spacing w:before="120" w:after="0" w:line="315" w:lineRule="atLeast"/>
        <w:jc w:val="both"/>
        <w:textAlignment w:val="center"/>
        <w:rPr>
          <w:rFonts w:ascii="Calibri" w:hAnsi="Calibri" w:eastAsia="宋体" w:cs="宋体"/>
          <w:color w:val="000000"/>
          <w:sz w:val="21"/>
          <w:szCs w:val="21"/>
        </w:rPr>
      </w:pPr>
      <w:r>
        <w:rPr>
          <w:rFonts w:hint="eastAsia" w:ascii="宋体" w:hAnsi="宋体" w:eastAsia="宋体" w:cs="宋体"/>
          <w:b/>
          <w:bCs/>
          <w:color w:val="000000"/>
          <w:sz w:val="32"/>
          <w:szCs w:val="32"/>
        </w:rPr>
        <w:t>   </w:t>
      </w:r>
      <w:r>
        <w:rPr>
          <w:rFonts w:hint="eastAsia" w:ascii="宋体" w:hAnsi="宋体" w:eastAsia="宋体" w:cs="宋体"/>
          <w:b/>
          <w:bCs/>
          <w:color w:val="000000"/>
          <w:sz w:val="32"/>
        </w:rPr>
        <w:t> </w:t>
      </w:r>
      <w:r>
        <w:rPr>
          <w:rFonts w:hint="eastAsia" w:ascii="仿宋" w:hAnsi="仿宋" w:eastAsia="仿宋" w:cs="宋体"/>
          <w:b/>
          <w:bCs/>
          <w:color w:val="000000"/>
          <w:sz w:val="32"/>
          <w:szCs w:val="32"/>
        </w:rPr>
        <w:t>第二十一条</w:t>
      </w:r>
      <w:r>
        <w:rPr>
          <w:rFonts w:hint="eastAsia" w:ascii="宋体" w:hAnsi="宋体" w:eastAsia="宋体" w:cs="宋体"/>
          <w:b/>
          <w:bCs/>
          <w:color w:val="000000"/>
          <w:sz w:val="32"/>
        </w:rPr>
        <w:t> </w:t>
      </w:r>
      <w:r>
        <w:rPr>
          <w:rFonts w:hint="eastAsia" w:ascii="仿宋" w:hAnsi="仿宋" w:eastAsia="仿宋" w:cs="宋体"/>
          <w:color w:val="000000"/>
          <w:sz w:val="32"/>
          <w:szCs w:val="32"/>
        </w:rPr>
        <w:t>建设单位（监理单位）须按相关标准和要求组织装配式房屋建筑项目首层或首个有代表性的施工段预制构件试拼装及各分部工程质量验收。</w:t>
      </w:r>
    </w:p>
    <w:p>
      <w:pPr>
        <w:wordWrap w:val="0"/>
        <w:adjustRightInd/>
        <w:snapToGrid/>
        <w:spacing w:before="120" w:after="0" w:line="315" w:lineRule="atLeast"/>
        <w:ind w:firstLine="640"/>
        <w:jc w:val="both"/>
        <w:textAlignment w:val="center"/>
        <w:rPr>
          <w:rFonts w:ascii="Calibri" w:hAnsi="Calibri" w:eastAsia="宋体" w:cs="宋体"/>
          <w:color w:val="000000"/>
          <w:sz w:val="21"/>
          <w:szCs w:val="21"/>
        </w:rPr>
      </w:pPr>
      <w:r>
        <w:rPr>
          <w:rFonts w:hint="eastAsia" w:ascii="仿宋" w:hAnsi="仿宋" w:eastAsia="仿宋" w:cs="宋体"/>
          <w:color w:val="000000"/>
          <w:sz w:val="32"/>
          <w:szCs w:val="32"/>
        </w:rPr>
        <w:t>促进中心必须在首层或首个有代表性的施工段验收环节对装配率进行现场核查；同时应定期或不定期对装配式房屋建筑项目现场的装配率实施情况进行核实。</w:t>
      </w:r>
    </w:p>
    <w:p>
      <w:pPr>
        <w:wordWrap w:val="0"/>
        <w:adjustRightInd/>
        <w:snapToGrid/>
        <w:spacing w:after="0" w:line="315" w:lineRule="atLeast"/>
        <w:ind w:firstLine="643"/>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第二十二条</w:t>
      </w:r>
      <w:r>
        <w:rPr>
          <w:rFonts w:hint="eastAsia" w:ascii="宋体" w:hAnsi="宋体" w:eastAsia="宋体" w:cs="宋体"/>
          <w:b/>
          <w:bCs/>
          <w:color w:val="000000"/>
          <w:sz w:val="32"/>
        </w:rPr>
        <w:t> </w:t>
      </w:r>
      <w:r>
        <w:rPr>
          <w:rFonts w:hint="eastAsia" w:ascii="仿宋" w:hAnsi="仿宋" w:eastAsia="仿宋" w:cs="宋体"/>
          <w:color w:val="000000"/>
          <w:sz w:val="32"/>
          <w:szCs w:val="32"/>
        </w:rPr>
        <w:t>在装配式房屋建筑项目单体工程竣工验收合格后，建设单位应向促进中心提交项目装配率评价报告和相关证明材料。促进中心应根据质量追溯体系平台内的项目信息及核查的情况对工程项目的装配率、装配实施面积进行复核。</w:t>
      </w:r>
    </w:p>
    <w:p>
      <w:pPr>
        <w:wordWrap w:val="0"/>
        <w:adjustRightInd/>
        <w:snapToGrid/>
        <w:spacing w:after="0" w:line="315" w:lineRule="atLeast"/>
        <w:ind w:firstLine="643"/>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第二十三条</w:t>
      </w:r>
      <w:r>
        <w:rPr>
          <w:rFonts w:hint="eastAsia" w:ascii="宋体" w:hAnsi="宋体" w:eastAsia="宋体" w:cs="宋体"/>
          <w:color w:val="000000"/>
          <w:sz w:val="32"/>
        </w:rPr>
        <w:t> </w:t>
      </w:r>
      <w:r>
        <w:rPr>
          <w:rFonts w:hint="eastAsia" w:ascii="仿宋" w:hAnsi="仿宋" w:eastAsia="仿宋" w:cs="宋体"/>
          <w:color w:val="000000"/>
          <w:sz w:val="32"/>
          <w:szCs w:val="32"/>
        </w:rPr>
        <w:t>预制构件生产过程和施工现场安装过程的质量控制资料、预制构件连接施工的影像资料应纳入工程竣工验收资料中的隐蔽工程验收记录。</w:t>
      </w:r>
    </w:p>
    <w:p>
      <w:pPr>
        <w:wordWrap w:val="0"/>
        <w:adjustRightInd/>
        <w:snapToGrid/>
        <w:spacing w:after="0" w:line="315" w:lineRule="atLeast"/>
        <w:ind w:firstLine="640"/>
        <w:textAlignment w:val="center"/>
        <w:rPr>
          <w:rFonts w:ascii="Calibri" w:hAnsi="Calibri" w:eastAsia="宋体" w:cs="宋体"/>
          <w:color w:val="000000"/>
          <w:sz w:val="21"/>
          <w:szCs w:val="21"/>
        </w:rPr>
      </w:pPr>
      <w:r>
        <w:rPr>
          <w:rFonts w:hint="eastAsia" w:ascii="仿宋" w:hAnsi="仿宋" w:eastAsia="仿宋" w:cs="宋体"/>
          <w:color w:val="000000"/>
          <w:sz w:val="32"/>
          <w:szCs w:val="32"/>
        </w:rPr>
        <w:t>建设单位在办理竣工验收备案时，应当向建设工程质量监督管理机构提交经促进中心复核的装配率评价报告。</w:t>
      </w:r>
    </w:p>
    <w:p>
      <w:pPr>
        <w:wordWrap w:val="0"/>
        <w:adjustRightInd/>
        <w:snapToGrid/>
        <w:spacing w:before="120" w:after="0" w:line="315" w:lineRule="atLeast"/>
        <w:jc w:val="center"/>
        <w:textAlignment w:val="center"/>
        <w:rPr>
          <w:rFonts w:ascii="Calibri" w:hAnsi="Calibri" w:eastAsia="宋体" w:cs="宋体"/>
          <w:color w:val="000000"/>
          <w:sz w:val="21"/>
          <w:szCs w:val="21"/>
        </w:rPr>
      </w:pPr>
      <w:r>
        <w:rPr>
          <w:rFonts w:hint="eastAsia" w:ascii="华文中宋" w:hAnsi="Calibri" w:eastAsia="华文中宋" w:cs="宋体"/>
          <w:b/>
          <w:bCs/>
          <w:color w:val="000000"/>
          <w:sz w:val="32"/>
          <w:szCs w:val="32"/>
        </w:rPr>
        <w:t>第八章 附则</w:t>
      </w:r>
      <w:r>
        <w:rPr>
          <w:rFonts w:hint="eastAsia" w:ascii="华文中宋" w:hAnsi="Calibri" w:eastAsia="华文中宋" w:cs="宋体"/>
          <w:b/>
          <w:bCs/>
          <w:color w:val="000000"/>
          <w:sz w:val="32"/>
        </w:rPr>
        <w:t> </w:t>
      </w:r>
      <w:r>
        <w:rPr>
          <w:rFonts w:hint="eastAsia" w:ascii="华文中宋" w:hAnsi="Calibri" w:eastAsia="华文中宋" w:cs="宋体"/>
          <w:color w:val="000000"/>
          <w:sz w:val="32"/>
          <w:szCs w:val="32"/>
        </w:rPr>
        <w:t> </w:t>
      </w:r>
    </w:p>
    <w:p>
      <w:pPr>
        <w:wordWrap w:val="0"/>
        <w:adjustRightInd/>
        <w:snapToGrid/>
        <w:spacing w:after="0" w:line="315" w:lineRule="atLeast"/>
        <w:ind w:firstLine="643"/>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第二十四条</w:t>
      </w:r>
      <w:r>
        <w:rPr>
          <w:rFonts w:hint="eastAsia" w:ascii="宋体" w:hAnsi="宋体" w:eastAsia="宋体" w:cs="宋体"/>
          <w:color w:val="000000"/>
          <w:sz w:val="32"/>
          <w:szCs w:val="32"/>
        </w:rPr>
        <w:t> </w:t>
      </w:r>
      <w:r>
        <w:rPr>
          <w:rFonts w:hint="eastAsia" w:ascii="宋体" w:hAnsi="宋体" w:eastAsia="宋体" w:cs="宋体"/>
          <w:color w:val="000000"/>
          <w:sz w:val="32"/>
        </w:rPr>
        <w:t> </w:t>
      </w:r>
      <w:r>
        <w:rPr>
          <w:rFonts w:hint="eastAsia" w:ascii="仿宋" w:hAnsi="仿宋" w:eastAsia="仿宋" w:cs="宋体"/>
          <w:color w:val="000000"/>
          <w:sz w:val="32"/>
          <w:szCs w:val="32"/>
        </w:rPr>
        <w:t>长沙县、浏阳市、宁乡市、望城区的装配式房屋建筑建设管理可参照执行。</w:t>
      </w:r>
    </w:p>
    <w:p>
      <w:pPr>
        <w:wordWrap w:val="0"/>
        <w:adjustRightInd/>
        <w:snapToGrid/>
        <w:spacing w:after="0" w:line="315" w:lineRule="atLeast"/>
        <w:ind w:firstLine="643"/>
        <w:textAlignment w:val="center"/>
        <w:rPr>
          <w:rFonts w:ascii="Calibri" w:hAnsi="Calibri" w:eastAsia="宋体" w:cs="宋体"/>
          <w:color w:val="000000"/>
          <w:sz w:val="21"/>
          <w:szCs w:val="21"/>
        </w:rPr>
      </w:pPr>
      <w:r>
        <w:rPr>
          <w:rFonts w:hint="eastAsia" w:ascii="仿宋" w:hAnsi="仿宋" w:eastAsia="仿宋" w:cs="宋体"/>
          <w:b/>
          <w:bCs/>
          <w:color w:val="000000"/>
          <w:sz w:val="32"/>
          <w:szCs w:val="32"/>
        </w:rPr>
        <w:t>第二十五条</w:t>
      </w:r>
      <w:r>
        <w:rPr>
          <w:rFonts w:hint="eastAsia" w:ascii="宋体" w:hAnsi="宋体" w:eastAsia="宋体" w:cs="宋体"/>
          <w:color w:val="000000"/>
          <w:sz w:val="32"/>
          <w:szCs w:val="32"/>
        </w:rPr>
        <w:t> </w:t>
      </w:r>
      <w:r>
        <w:rPr>
          <w:rFonts w:hint="eastAsia" w:ascii="宋体" w:hAnsi="宋体" w:eastAsia="宋体" w:cs="宋体"/>
          <w:color w:val="000000"/>
          <w:sz w:val="32"/>
        </w:rPr>
        <w:t> </w:t>
      </w:r>
      <w:r>
        <w:rPr>
          <w:rFonts w:hint="eastAsia" w:ascii="仿宋" w:hAnsi="仿宋" w:eastAsia="仿宋" w:cs="宋体"/>
          <w:color w:val="000000"/>
          <w:sz w:val="32"/>
          <w:szCs w:val="32"/>
        </w:rPr>
        <w:t>本细则自发布之日起执行。</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roman"/>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7B16B0"/>
    <w:rsid w:val="008B7726"/>
    <w:rsid w:val="00CE7B9E"/>
    <w:rsid w:val="00D31D50"/>
    <w:rsid w:val="00F33976"/>
    <w:rsid w:val="0E690AAB"/>
    <w:rsid w:val="40D27B80"/>
    <w:rsid w:val="733B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9"/>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uiPriority w:val="99"/>
    <w:rPr>
      <w:rFonts w:ascii="Tahoma" w:hAnsi="Tahoma"/>
      <w:sz w:val="18"/>
      <w:szCs w:val="18"/>
    </w:rPr>
  </w:style>
  <w:style w:type="character" w:customStyle="1" w:styleId="8">
    <w:name w:val="页脚 Char"/>
    <w:basedOn w:val="5"/>
    <w:link w:val="3"/>
    <w:semiHidden/>
    <w:uiPriority w:val="99"/>
    <w:rPr>
      <w:rFonts w:ascii="Tahoma" w:hAnsi="Tahoma"/>
      <w:sz w:val="18"/>
      <w:szCs w:val="18"/>
    </w:rPr>
  </w:style>
  <w:style w:type="character" w:customStyle="1" w:styleId="9">
    <w:name w:val="标题 2 Char"/>
    <w:basedOn w:val="5"/>
    <w:link w:val="2"/>
    <w:uiPriority w:val="9"/>
    <w:rPr>
      <w:rFonts w:ascii="宋体" w:hAnsi="宋体" w:eastAsia="宋体" w:cs="宋体"/>
      <w:b/>
      <w:bCs/>
      <w:sz w:val="36"/>
      <w:szCs w:val="36"/>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573</Words>
  <Characters>3267</Characters>
  <Lines>27</Lines>
  <Paragraphs>7</Paragraphs>
  <TotalTime>6</TotalTime>
  <ScaleCrop>false</ScaleCrop>
  <LinksUpToDate>false</LinksUpToDate>
  <CharactersWithSpaces>3833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xjgc2</dc:creator>
  <cp:lastModifiedBy>xjgc2</cp:lastModifiedBy>
  <dcterms:modified xsi:type="dcterms:W3CDTF">2018-07-18T03:19:38Z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